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Look w:val="04A0" w:firstRow="1" w:lastRow="0" w:firstColumn="1" w:lastColumn="0" w:noHBand="0" w:noVBand="1"/>
      </w:tblPr>
      <w:tblGrid>
        <w:gridCol w:w="1975"/>
        <w:gridCol w:w="8815"/>
      </w:tblGrid>
      <w:tr w:rsidR="00B17F8C" w:rsidRPr="00B35030" w:rsidTr="00685A94">
        <w:tc>
          <w:tcPr>
            <w:tcW w:w="1975" w:type="dxa"/>
          </w:tcPr>
          <w:p w:rsidR="00B17F8C" w:rsidRPr="00B35030" w:rsidRDefault="00F50887" w:rsidP="00685A94">
            <w:pPr>
              <w:rPr>
                <w:b/>
                <w:sz w:val="20"/>
                <w:szCs w:val="20"/>
              </w:rPr>
            </w:pPr>
            <w:r>
              <w:rPr>
                <w:b/>
                <w:sz w:val="20"/>
                <w:szCs w:val="20"/>
              </w:rPr>
              <w:t>BREAKOUT</w:t>
            </w:r>
          </w:p>
        </w:tc>
        <w:tc>
          <w:tcPr>
            <w:tcW w:w="8815" w:type="dxa"/>
          </w:tcPr>
          <w:p w:rsidR="00B17F8C" w:rsidRPr="00B35030" w:rsidRDefault="00854F15" w:rsidP="000345D6">
            <w:pPr>
              <w:rPr>
                <w:rFonts w:cstheme="minorHAnsi"/>
                <w:b/>
                <w:sz w:val="20"/>
                <w:szCs w:val="20"/>
              </w:rPr>
            </w:pPr>
            <w:r w:rsidRPr="00854F15">
              <w:rPr>
                <w:rFonts w:cstheme="minorHAnsi"/>
                <w:b/>
                <w:color w:val="C00000"/>
                <w:sz w:val="20"/>
                <w:szCs w:val="20"/>
              </w:rPr>
              <w:t>Optimizing Potentially Low Value Admissions</w:t>
            </w:r>
          </w:p>
        </w:tc>
      </w:tr>
      <w:tr w:rsidR="00B17F8C" w:rsidRPr="00B35030" w:rsidTr="00B17F8C">
        <w:trPr>
          <w:trHeight w:val="575"/>
        </w:trPr>
        <w:tc>
          <w:tcPr>
            <w:tcW w:w="1975" w:type="dxa"/>
          </w:tcPr>
          <w:p w:rsidR="00B17F8C" w:rsidRPr="00B35030" w:rsidRDefault="00B17F8C" w:rsidP="00685A94">
            <w:pPr>
              <w:rPr>
                <w:b/>
                <w:sz w:val="20"/>
                <w:szCs w:val="20"/>
              </w:rPr>
            </w:pPr>
            <w:r>
              <w:rPr>
                <w:b/>
                <w:sz w:val="20"/>
                <w:szCs w:val="20"/>
              </w:rPr>
              <w:t>SESSION</w:t>
            </w:r>
            <w:r w:rsidRPr="00B35030">
              <w:rPr>
                <w:b/>
                <w:sz w:val="20"/>
                <w:szCs w:val="20"/>
              </w:rPr>
              <w:t xml:space="preserve"> ORGANIZER</w:t>
            </w:r>
            <w:r>
              <w:rPr>
                <w:b/>
                <w:sz w:val="20"/>
                <w:szCs w:val="20"/>
              </w:rPr>
              <w:t>(S)</w:t>
            </w:r>
          </w:p>
        </w:tc>
        <w:tc>
          <w:tcPr>
            <w:tcW w:w="8815" w:type="dxa"/>
          </w:tcPr>
          <w:p w:rsidR="00B17F8C" w:rsidRPr="00B35030" w:rsidRDefault="00854F15" w:rsidP="00685A94">
            <w:pPr>
              <w:rPr>
                <w:b/>
                <w:sz w:val="20"/>
                <w:szCs w:val="20"/>
              </w:rPr>
            </w:pPr>
            <w:r w:rsidRPr="00F1203F">
              <w:rPr>
                <w:b/>
                <w:sz w:val="20"/>
                <w:szCs w:val="20"/>
              </w:rPr>
              <w:t>Keith Stowell, MD</w:t>
            </w:r>
            <w:r w:rsidR="00112186">
              <w:rPr>
                <w:b/>
                <w:sz w:val="20"/>
                <w:szCs w:val="20"/>
              </w:rPr>
              <w:t>, Hader Mansour, MD, PhD, Beth Fulena, MSW, LSW, and Jeffrey Magill, MS</w:t>
            </w:r>
            <w:bookmarkStart w:id="0" w:name="_GoBack"/>
            <w:bookmarkEnd w:id="0"/>
          </w:p>
        </w:tc>
      </w:tr>
      <w:tr w:rsidR="00B17F8C" w:rsidRPr="00B35030" w:rsidTr="00685A94">
        <w:tc>
          <w:tcPr>
            <w:tcW w:w="1975" w:type="dxa"/>
          </w:tcPr>
          <w:p w:rsidR="00B17F8C" w:rsidRPr="00B35030" w:rsidRDefault="00B17F8C" w:rsidP="00685A94">
            <w:pPr>
              <w:rPr>
                <w:b/>
                <w:sz w:val="20"/>
                <w:szCs w:val="20"/>
              </w:rPr>
            </w:pPr>
            <w:r w:rsidRPr="00B35030">
              <w:rPr>
                <w:b/>
                <w:sz w:val="20"/>
                <w:szCs w:val="20"/>
              </w:rPr>
              <w:t>SPEAKERS</w:t>
            </w:r>
          </w:p>
        </w:tc>
        <w:tc>
          <w:tcPr>
            <w:tcW w:w="8815" w:type="dxa"/>
          </w:tcPr>
          <w:p w:rsidR="007F5BF8" w:rsidRPr="00931BFA" w:rsidRDefault="00A60189" w:rsidP="00685A94">
            <w:pPr>
              <w:rPr>
                <w:b/>
                <w:i/>
                <w:color w:val="0070C0"/>
                <w:sz w:val="20"/>
                <w:szCs w:val="20"/>
              </w:rPr>
            </w:pPr>
            <w:r>
              <w:rPr>
                <w:b/>
                <w:i/>
                <w:color w:val="0070C0"/>
                <w:sz w:val="20"/>
                <w:szCs w:val="20"/>
              </w:rPr>
              <w:t>Documentation Strategies</w:t>
            </w:r>
            <w:r w:rsidR="00931BFA">
              <w:rPr>
                <w:b/>
                <w:i/>
                <w:color w:val="0070C0"/>
                <w:sz w:val="20"/>
                <w:szCs w:val="20"/>
              </w:rPr>
              <w:t xml:space="preserve">                                                                                                                                               </w:t>
            </w:r>
            <w:r w:rsidR="00854F15">
              <w:rPr>
                <w:b/>
                <w:sz w:val="20"/>
                <w:szCs w:val="20"/>
              </w:rPr>
              <w:t>Nina Beizer, MD</w:t>
            </w:r>
            <w:r w:rsidR="00B17F8C">
              <w:rPr>
                <w:i/>
                <w:sz w:val="20"/>
                <w:szCs w:val="20"/>
              </w:rPr>
              <w:br/>
            </w:r>
            <w:r w:rsidR="00A341D3">
              <w:rPr>
                <w:i/>
                <w:sz w:val="20"/>
                <w:szCs w:val="20"/>
              </w:rPr>
              <w:t>Psychiatrist</w:t>
            </w:r>
            <w:r w:rsidR="00A341D3">
              <w:rPr>
                <w:i/>
                <w:sz w:val="20"/>
                <w:szCs w:val="20"/>
              </w:rPr>
              <w:br/>
              <w:t>Western Psychiatric Institute and Clinic of UPMC</w:t>
            </w:r>
          </w:p>
          <w:p w:rsidR="007F5BF8" w:rsidRPr="00931BFA" w:rsidRDefault="00A60189" w:rsidP="007F5BF8">
            <w:pPr>
              <w:rPr>
                <w:b/>
                <w:i/>
                <w:color w:val="0070C0"/>
                <w:sz w:val="20"/>
                <w:szCs w:val="20"/>
              </w:rPr>
            </w:pPr>
            <w:r>
              <w:rPr>
                <w:b/>
                <w:i/>
                <w:color w:val="0070C0"/>
                <w:sz w:val="20"/>
                <w:szCs w:val="20"/>
              </w:rPr>
              <w:t>Panel Participant</w:t>
            </w:r>
            <w:r w:rsidR="00D9068D">
              <w:rPr>
                <w:b/>
                <w:i/>
                <w:color w:val="0070C0"/>
                <w:sz w:val="20"/>
                <w:szCs w:val="20"/>
              </w:rPr>
              <w:t>/Discussant</w:t>
            </w:r>
            <w:r>
              <w:rPr>
                <w:b/>
                <w:i/>
                <w:color w:val="0070C0"/>
                <w:sz w:val="20"/>
                <w:szCs w:val="20"/>
              </w:rPr>
              <w:t xml:space="preserve"> – Care Management Perspective                                                                                           </w:t>
            </w:r>
            <w:r w:rsidR="0031361E">
              <w:rPr>
                <w:b/>
                <w:sz w:val="20"/>
                <w:szCs w:val="20"/>
              </w:rPr>
              <w:t>Beth Fulena, MSW</w:t>
            </w:r>
            <w:r w:rsidR="00796265">
              <w:rPr>
                <w:b/>
                <w:sz w:val="20"/>
                <w:szCs w:val="20"/>
              </w:rPr>
              <w:t>, LSW</w:t>
            </w:r>
            <w:r w:rsidR="007F5BF8">
              <w:rPr>
                <w:b/>
                <w:sz w:val="20"/>
                <w:szCs w:val="20"/>
              </w:rPr>
              <w:br/>
            </w:r>
            <w:r w:rsidR="006429A2" w:rsidRPr="006429A2">
              <w:rPr>
                <w:i/>
                <w:sz w:val="20"/>
                <w:szCs w:val="20"/>
              </w:rPr>
              <w:t>Senior Director, Care Management, Quality, and Social Work</w:t>
            </w:r>
            <w:r w:rsidR="0031361E">
              <w:rPr>
                <w:i/>
                <w:sz w:val="20"/>
                <w:szCs w:val="20"/>
              </w:rPr>
              <w:br/>
              <w:t>Western Psychiatric Institute and Clinic</w:t>
            </w:r>
            <w:r w:rsidR="002B0B8E">
              <w:rPr>
                <w:i/>
                <w:sz w:val="20"/>
                <w:szCs w:val="20"/>
              </w:rPr>
              <w:t xml:space="preserve"> of UPMC</w:t>
            </w:r>
          </w:p>
          <w:p w:rsidR="0031361E" w:rsidRPr="00931BFA" w:rsidRDefault="00A60189" w:rsidP="007F5BF8">
            <w:pPr>
              <w:rPr>
                <w:b/>
                <w:i/>
                <w:color w:val="0070C0"/>
                <w:sz w:val="20"/>
                <w:szCs w:val="20"/>
              </w:rPr>
            </w:pPr>
            <w:r>
              <w:rPr>
                <w:b/>
                <w:i/>
                <w:color w:val="0070C0"/>
                <w:sz w:val="20"/>
                <w:szCs w:val="20"/>
              </w:rPr>
              <w:t>Pane</w:t>
            </w:r>
            <w:r w:rsidR="00D9068D">
              <w:rPr>
                <w:b/>
                <w:i/>
                <w:color w:val="0070C0"/>
                <w:sz w:val="20"/>
                <w:szCs w:val="20"/>
              </w:rPr>
              <w:t xml:space="preserve">l Participant/Discussant – Safety Planning </w:t>
            </w:r>
            <w:r>
              <w:rPr>
                <w:b/>
                <w:i/>
                <w:color w:val="0070C0"/>
                <w:sz w:val="20"/>
                <w:szCs w:val="20"/>
              </w:rPr>
              <w:t xml:space="preserve">                                                                                                                 </w:t>
            </w:r>
            <w:r w:rsidR="0088303A">
              <w:rPr>
                <w:b/>
                <w:sz w:val="20"/>
                <w:szCs w:val="20"/>
              </w:rPr>
              <w:t>Jeffrey Magill, MS</w:t>
            </w:r>
            <w:r w:rsidR="002B0B8E">
              <w:rPr>
                <w:b/>
                <w:sz w:val="20"/>
                <w:szCs w:val="20"/>
              </w:rPr>
              <w:br/>
            </w:r>
            <w:r w:rsidR="0088303A">
              <w:rPr>
                <w:i/>
                <w:sz w:val="20"/>
                <w:szCs w:val="20"/>
              </w:rPr>
              <w:t xml:space="preserve">Emergency Management Coordinator </w:t>
            </w:r>
            <w:r w:rsidR="0088303A">
              <w:rPr>
                <w:i/>
                <w:sz w:val="20"/>
                <w:szCs w:val="20"/>
              </w:rPr>
              <w:br/>
              <w:t>Western Psychiatric Institute and Clinic of UPMC</w:t>
            </w:r>
          </w:p>
          <w:p w:rsidR="00B17F8C" w:rsidRPr="0088303A" w:rsidRDefault="00514673" w:rsidP="00A60189">
            <w:pPr>
              <w:rPr>
                <w:b/>
                <w:i/>
                <w:color w:val="0070C0"/>
                <w:sz w:val="20"/>
                <w:szCs w:val="20"/>
              </w:rPr>
            </w:pPr>
            <w:r>
              <w:rPr>
                <w:b/>
                <w:i/>
                <w:color w:val="0070C0"/>
                <w:sz w:val="20"/>
                <w:szCs w:val="20"/>
              </w:rPr>
              <w:t>Identification of Low Value Admissions, &amp; Management on the Inpatient Unit</w:t>
            </w:r>
            <w:r w:rsidR="00A60189">
              <w:rPr>
                <w:b/>
                <w:i/>
                <w:color w:val="0070C0"/>
                <w:sz w:val="20"/>
                <w:szCs w:val="20"/>
              </w:rPr>
              <w:t xml:space="preserve">                </w:t>
            </w:r>
            <w:r w:rsidR="00931BFA">
              <w:rPr>
                <w:b/>
                <w:i/>
                <w:color w:val="0070C0"/>
                <w:sz w:val="20"/>
                <w:szCs w:val="20"/>
              </w:rPr>
              <w:t xml:space="preserve">                                                                                                                                             </w:t>
            </w:r>
            <w:r w:rsidR="0088303A">
              <w:rPr>
                <w:b/>
                <w:sz w:val="20"/>
                <w:szCs w:val="20"/>
              </w:rPr>
              <w:t>Hader Mansour, MD</w:t>
            </w:r>
            <w:r w:rsidR="0088303A">
              <w:rPr>
                <w:b/>
                <w:sz w:val="20"/>
                <w:szCs w:val="20"/>
              </w:rPr>
              <w:br/>
            </w:r>
            <w:r w:rsidR="0088303A">
              <w:rPr>
                <w:i/>
                <w:sz w:val="20"/>
                <w:szCs w:val="20"/>
              </w:rPr>
              <w:t xml:space="preserve">Assistant Professor of Psychiatry </w:t>
            </w:r>
            <w:r w:rsidR="0088303A">
              <w:rPr>
                <w:i/>
                <w:sz w:val="20"/>
                <w:szCs w:val="20"/>
              </w:rPr>
              <w:br/>
              <w:t>University of Pittsburgh Schoo</w:t>
            </w:r>
            <w:r w:rsidR="000D67DB">
              <w:rPr>
                <w:i/>
                <w:sz w:val="20"/>
                <w:szCs w:val="20"/>
              </w:rPr>
              <w:t xml:space="preserve">l of Medicine </w:t>
            </w:r>
            <w:r w:rsidR="000D67DB">
              <w:rPr>
                <w:i/>
                <w:sz w:val="20"/>
                <w:szCs w:val="20"/>
              </w:rPr>
              <w:br/>
              <w:t xml:space="preserve">Medical Director, Inpatient Dual Diagnosis of Services </w:t>
            </w:r>
            <w:r w:rsidR="0088303A">
              <w:rPr>
                <w:i/>
                <w:sz w:val="20"/>
                <w:szCs w:val="20"/>
              </w:rPr>
              <w:br/>
            </w:r>
            <w:r w:rsidR="000D67DB" w:rsidRPr="000D67DB">
              <w:rPr>
                <w:i/>
                <w:sz w:val="20"/>
                <w:szCs w:val="20"/>
              </w:rPr>
              <w:t>Western Psychiatric Institute and Clinic of UPMC</w:t>
            </w:r>
          </w:p>
        </w:tc>
      </w:tr>
      <w:tr w:rsidR="00B17F8C" w:rsidRPr="00B35030" w:rsidTr="00685A94">
        <w:tc>
          <w:tcPr>
            <w:tcW w:w="1975" w:type="dxa"/>
          </w:tcPr>
          <w:p w:rsidR="00B17F8C" w:rsidRPr="00B35030" w:rsidRDefault="00B17F8C" w:rsidP="00685A94">
            <w:pPr>
              <w:rPr>
                <w:b/>
                <w:sz w:val="20"/>
                <w:szCs w:val="20"/>
              </w:rPr>
            </w:pPr>
            <w:r w:rsidRPr="00B35030">
              <w:rPr>
                <w:b/>
                <w:sz w:val="20"/>
                <w:szCs w:val="20"/>
              </w:rPr>
              <w:t>DISCUSSANTS</w:t>
            </w:r>
          </w:p>
        </w:tc>
        <w:tc>
          <w:tcPr>
            <w:tcW w:w="8815" w:type="dxa"/>
          </w:tcPr>
          <w:p w:rsidR="00B17F8C" w:rsidRPr="00B35030" w:rsidRDefault="00796265" w:rsidP="000345D6">
            <w:pPr>
              <w:rPr>
                <w:i/>
                <w:sz w:val="20"/>
                <w:szCs w:val="20"/>
              </w:rPr>
            </w:pPr>
            <w:r>
              <w:rPr>
                <w:b/>
                <w:sz w:val="20"/>
                <w:szCs w:val="20"/>
              </w:rPr>
              <w:t>Speakers</w:t>
            </w:r>
          </w:p>
        </w:tc>
      </w:tr>
      <w:tr w:rsidR="00B17F8C" w:rsidRPr="00B35030" w:rsidTr="00685A94">
        <w:tc>
          <w:tcPr>
            <w:tcW w:w="1975" w:type="dxa"/>
          </w:tcPr>
          <w:p w:rsidR="00B17F8C" w:rsidRPr="00B35030" w:rsidRDefault="00B17F8C" w:rsidP="00685A94">
            <w:pPr>
              <w:rPr>
                <w:rFonts w:cstheme="minorHAnsi"/>
                <w:b/>
                <w:sz w:val="20"/>
                <w:szCs w:val="20"/>
              </w:rPr>
            </w:pPr>
            <w:r w:rsidRPr="00B35030">
              <w:rPr>
                <w:rFonts w:cstheme="minorHAnsi"/>
                <w:b/>
                <w:sz w:val="20"/>
                <w:szCs w:val="20"/>
              </w:rPr>
              <w:t>DESCRIPTION</w:t>
            </w:r>
          </w:p>
        </w:tc>
        <w:tc>
          <w:tcPr>
            <w:tcW w:w="8815" w:type="dxa"/>
          </w:tcPr>
          <w:p w:rsidR="00B17F8C" w:rsidRPr="00C95E66" w:rsidRDefault="000D67DB" w:rsidP="00C95E66">
            <w:pPr>
              <w:spacing w:after="0" w:line="240" w:lineRule="auto"/>
              <w:rPr>
                <w:rFonts w:cstheme="minorHAnsi"/>
                <w:sz w:val="20"/>
                <w:szCs w:val="20"/>
              </w:rPr>
            </w:pPr>
            <w:r w:rsidRPr="000D67DB">
              <w:rPr>
                <w:rFonts w:cstheme="minorHAnsi"/>
                <w:sz w:val="20"/>
                <w:szCs w:val="20"/>
              </w:rPr>
              <w:t>It is not uncommon for patients to be admitted to the inpatient psychiatric service, despite compelling reasons to avoid hospitalization. These are often patients who are high service utilizers with previous hospitalizations of little benefit (or hospitalizations that have resulted in worsening of their symptoms), patients with malingering, or individuals with marked antisocial behavior. This workshop will focus on early identification of such cases, strategies on management and discharge, and documentation approaches. A panel discussion/question &amp; answer session will allow for discussion of cases, including safety planning and care management issues.</w:t>
            </w:r>
          </w:p>
        </w:tc>
      </w:tr>
      <w:tr w:rsidR="00B17F8C" w:rsidRPr="00B35030" w:rsidTr="00685A94">
        <w:tc>
          <w:tcPr>
            <w:tcW w:w="1975" w:type="dxa"/>
          </w:tcPr>
          <w:p w:rsidR="00B17F8C" w:rsidRPr="00B35030" w:rsidRDefault="00B17F8C" w:rsidP="00685A94">
            <w:pPr>
              <w:rPr>
                <w:rFonts w:cstheme="minorHAnsi"/>
                <w:b/>
                <w:sz w:val="20"/>
                <w:szCs w:val="20"/>
              </w:rPr>
            </w:pPr>
            <w:r w:rsidRPr="00B35030">
              <w:rPr>
                <w:rFonts w:cstheme="minorHAnsi"/>
                <w:b/>
                <w:sz w:val="20"/>
                <w:szCs w:val="20"/>
              </w:rPr>
              <w:t>FORMAT</w:t>
            </w:r>
          </w:p>
        </w:tc>
        <w:tc>
          <w:tcPr>
            <w:tcW w:w="8815" w:type="dxa"/>
          </w:tcPr>
          <w:p w:rsidR="00F50887" w:rsidRDefault="00514673" w:rsidP="00F50887">
            <w:pPr>
              <w:pStyle w:val="ListParagraph"/>
              <w:numPr>
                <w:ilvl w:val="0"/>
                <w:numId w:val="4"/>
              </w:numPr>
              <w:rPr>
                <w:rFonts w:cstheme="minorHAnsi"/>
                <w:sz w:val="20"/>
                <w:szCs w:val="20"/>
              </w:rPr>
            </w:pPr>
            <w:r>
              <w:rPr>
                <w:rFonts w:cstheme="minorHAnsi"/>
                <w:b/>
                <w:sz w:val="20"/>
                <w:szCs w:val="20"/>
              </w:rPr>
              <w:t>1</w:t>
            </w:r>
            <w:r w:rsidR="00B17F8C" w:rsidRPr="00F50887">
              <w:rPr>
                <w:rFonts w:cstheme="minorHAnsi"/>
                <w:b/>
                <w:sz w:val="20"/>
                <w:szCs w:val="20"/>
              </w:rPr>
              <w:t>5 minutes –</w:t>
            </w:r>
            <w:r w:rsidR="00AC2782">
              <w:rPr>
                <w:rFonts w:cstheme="minorHAnsi"/>
                <w:b/>
                <w:sz w:val="20"/>
                <w:szCs w:val="20"/>
              </w:rPr>
              <w:t xml:space="preserve"> </w:t>
            </w:r>
            <w:r w:rsidR="000D67DB" w:rsidRPr="00F50887">
              <w:rPr>
                <w:rFonts w:cstheme="minorHAnsi"/>
                <w:sz w:val="20"/>
                <w:szCs w:val="20"/>
              </w:rPr>
              <w:t>Dr. Mansour</w:t>
            </w:r>
            <w:r>
              <w:rPr>
                <w:rFonts w:cstheme="minorHAnsi"/>
                <w:sz w:val="20"/>
                <w:szCs w:val="20"/>
              </w:rPr>
              <w:t>’s presentation</w:t>
            </w:r>
          </w:p>
          <w:p w:rsidR="00F50887" w:rsidRDefault="00F50887" w:rsidP="00F50887">
            <w:pPr>
              <w:pStyle w:val="ListParagraph"/>
              <w:numPr>
                <w:ilvl w:val="0"/>
                <w:numId w:val="4"/>
              </w:numPr>
              <w:rPr>
                <w:rFonts w:cstheme="minorHAnsi"/>
                <w:sz w:val="20"/>
                <w:szCs w:val="20"/>
              </w:rPr>
            </w:pPr>
            <w:r>
              <w:rPr>
                <w:rFonts w:cstheme="minorHAnsi"/>
                <w:b/>
                <w:sz w:val="20"/>
                <w:szCs w:val="20"/>
              </w:rPr>
              <w:t>1</w:t>
            </w:r>
            <w:r w:rsidR="00B17F8C" w:rsidRPr="00F50887">
              <w:rPr>
                <w:rFonts w:cstheme="minorHAnsi"/>
                <w:b/>
                <w:sz w:val="20"/>
                <w:szCs w:val="20"/>
              </w:rPr>
              <w:t xml:space="preserve">0 minutes – </w:t>
            </w:r>
            <w:r w:rsidR="000D67DB" w:rsidRPr="00F50887">
              <w:rPr>
                <w:rFonts w:cstheme="minorHAnsi"/>
                <w:sz w:val="20"/>
                <w:szCs w:val="20"/>
              </w:rPr>
              <w:t xml:space="preserve">Dr. </w:t>
            </w:r>
            <w:proofErr w:type="spellStart"/>
            <w:r w:rsidR="000D67DB" w:rsidRPr="00F50887">
              <w:rPr>
                <w:rFonts w:cstheme="minorHAnsi"/>
                <w:sz w:val="20"/>
                <w:szCs w:val="20"/>
              </w:rPr>
              <w:t>Beizer</w:t>
            </w:r>
            <w:r w:rsidR="007F5BF8" w:rsidRPr="00F50887">
              <w:rPr>
                <w:rFonts w:cstheme="minorHAnsi"/>
                <w:sz w:val="20"/>
                <w:szCs w:val="20"/>
              </w:rPr>
              <w:t>’s</w:t>
            </w:r>
            <w:proofErr w:type="spellEnd"/>
            <w:r w:rsidR="007F5BF8" w:rsidRPr="00F50887">
              <w:rPr>
                <w:rFonts w:cstheme="minorHAnsi"/>
                <w:sz w:val="20"/>
                <w:szCs w:val="20"/>
              </w:rPr>
              <w:t xml:space="preserve"> </w:t>
            </w:r>
            <w:r w:rsidR="00B17F8C" w:rsidRPr="00F50887">
              <w:rPr>
                <w:rFonts w:cstheme="minorHAnsi"/>
                <w:sz w:val="20"/>
                <w:szCs w:val="20"/>
              </w:rPr>
              <w:t>presentation</w:t>
            </w:r>
          </w:p>
          <w:p w:rsidR="00B17F8C" w:rsidRPr="00F50887" w:rsidRDefault="000D67DB" w:rsidP="00F50887">
            <w:pPr>
              <w:pStyle w:val="ListParagraph"/>
              <w:numPr>
                <w:ilvl w:val="0"/>
                <w:numId w:val="4"/>
              </w:numPr>
              <w:rPr>
                <w:rFonts w:cstheme="minorHAnsi"/>
                <w:sz w:val="20"/>
                <w:szCs w:val="20"/>
              </w:rPr>
            </w:pPr>
            <w:r w:rsidRPr="00F50887">
              <w:rPr>
                <w:rFonts w:cstheme="minorHAnsi"/>
                <w:b/>
                <w:sz w:val="20"/>
                <w:szCs w:val="20"/>
              </w:rPr>
              <w:t>2</w:t>
            </w:r>
            <w:r w:rsidR="00B17F8C" w:rsidRPr="00F50887">
              <w:rPr>
                <w:rFonts w:cstheme="minorHAnsi"/>
                <w:b/>
                <w:sz w:val="20"/>
                <w:szCs w:val="20"/>
              </w:rPr>
              <w:t>5 minutes</w:t>
            </w:r>
            <w:r w:rsidRPr="00F50887">
              <w:rPr>
                <w:rFonts w:cstheme="minorHAnsi"/>
                <w:sz w:val="20"/>
                <w:szCs w:val="20"/>
              </w:rPr>
              <w:t xml:space="preserve"> – Pan</w:t>
            </w:r>
            <w:r w:rsidR="00F50887">
              <w:rPr>
                <w:rFonts w:cstheme="minorHAnsi"/>
                <w:sz w:val="20"/>
                <w:szCs w:val="20"/>
              </w:rPr>
              <w:t>el Discussion with the speakers</w:t>
            </w:r>
          </w:p>
        </w:tc>
      </w:tr>
    </w:tbl>
    <w:p w:rsidR="005A7851" w:rsidRDefault="005A7851"/>
    <w:sectPr w:rsidR="005A7851" w:rsidSect="00B17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433C6"/>
    <w:multiLevelType w:val="hybridMultilevel"/>
    <w:tmpl w:val="FC5AA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D545D"/>
    <w:multiLevelType w:val="hybridMultilevel"/>
    <w:tmpl w:val="771CE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BD01D4"/>
    <w:multiLevelType w:val="hybridMultilevel"/>
    <w:tmpl w:val="B60687A0"/>
    <w:lvl w:ilvl="0" w:tplc="DA127BD2">
      <w:start w:val="1"/>
      <w:numFmt w:val="decimal"/>
      <w:lvlText w:val="%1."/>
      <w:lvlJc w:val="left"/>
      <w:pPr>
        <w:ind w:left="360" w:hanging="360"/>
      </w:pPr>
      <w:rPr>
        <w:rFonts w:hint="default"/>
      </w:rPr>
    </w:lvl>
    <w:lvl w:ilvl="1" w:tplc="34A88E9A">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840DD4"/>
    <w:multiLevelType w:val="hybridMultilevel"/>
    <w:tmpl w:val="534E4FC2"/>
    <w:lvl w:ilvl="0" w:tplc="488A26B6">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8C"/>
    <w:rsid w:val="000271C2"/>
    <w:rsid w:val="000345D6"/>
    <w:rsid w:val="000D67DB"/>
    <w:rsid w:val="00112186"/>
    <w:rsid w:val="00262372"/>
    <w:rsid w:val="002B0B8E"/>
    <w:rsid w:val="002D009A"/>
    <w:rsid w:val="0031361E"/>
    <w:rsid w:val="004569C1"/>
    <w:rsid w:val="00514673"/>
    <w:rsid w:val="005A7851"/>
    <w:rsid w:val="006429A2"/>
    <w:rsid w:val="00661B99"/>
    <w:rsid w:val="00783C9E"/>
    <w:rsid w:val="00796265"/>
    <w:rsid w:val="007F5BF8"/>
    <w:rsid w:val="00813077"/>
    <w:rsid w:val="00822EB3"/>
    <w:rsid w:val="00854F15"/>
    <w:rsid w:val="0088303A"/>
    <w:rsid w:val="00931BFA"/>
    <w:rsid w:val="00991DB9"/>
    <w:rsid w:val="009E6F29"/>
    <w:rsid w:val="00A341D3"/>
    <w:rsid w:val="00A60189"/>
    <w:rsid w:val="00AA64AD"/>
    <w:rsid w:val="00AC2782"/>
    <w:rsid w:val="00B17F8C"/>
    <w:rsid w:val="00B742F9"/>
    <w:rsid w:val="00C95E66"/>
    <w:rsid w:val="00D017A1"/>
    <w:rsid w:val="00D9068D"/>
    <w:rsid w:val="00E645B4"/>
    <w:rsid w:val="00F1203F"/>
    <w:rsid w:val="00F206E6"/>
    <w:rsid w:val="00F5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090B"/>
  <w15:docId w15:val="{978D58EE-0E60-4336-A801-05BABCA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F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F8C"/>
    <w:pPr>
      <w:ind w:left="720"/>
      <w:contextualSpacing/>
    </w:pPr>
  </w:style>
  <w:style w:type="table" w:styleId="TableGrid">
    <w:name w:val="Table Grid"/>
    <w:basedOn w:val="TableNormal"/>
    <w:uiPriority w:val="59"/>
    <w:rsid w:val="00B17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Knox-Houtsinger, Jeanine</dc:creator>
  <cp:lastModifiedBy>Knox-Houtsinger, Jeanine</cp:lastModifiedBy>
  <cp:revision>4</cp:revision>
  <cp:lastPrinted>2018-07-26T11:51:00Z</cp:lastPrinted>
  <dcterms:created xsi:type="dcterms:W3CDTF">2018-07-26T11:52:00Z</dcterms:created>
  <dcterms:modified xsi:type="dcterms:W3CDTF">2018-10-08T13:12:00Z</dcterms:modified>
</cp:coreProperties>
</file>